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2A746F" w:rsidRPr="002A746F" w:rsidTr="002A746F">
        <w:trPr>
          <w:trHeight w:val="2409"/>
        </w:trPr>
        <w:tc>
          <w:tcPr>
            <w:tcW w:w="5386" w:type="dxa"/>
            <w:shd w:val="clear" w:color="auto" w:fill="auto"/>
          </w:tcPr>
          <w:p w:rsidR="002A746F" w:rsidRPr="002A746F" w:rsidRDefault="002A746F" w:rsidP="002A746F">
            <w:pPr>
              <w:spacing w:before="100" w:beforeAutospacing="1" w:after="100" w:afterAutospacing="1"/>
              <w:jc w:val="center"/>
              <w:outlineLvl w:val="0"/>
              <w:rPr>
                <w:b/>
                <w:bCs/>
                <w:color w:val="000033"/>
                <w:kern w:val="36"/>
                <w:sz w:val="28"/>
                <w:szCs w:val="28"/>
                <w:lang w:val="en-GB" w:eastAsia="en-GB"/>
              </w:rPr>
            </w:pPr>
            <w:bookmarkStart w:id="0" w:name="_GoBack"/>
            <w:bookmarkEnd w:id="0"/>
          </w:p>
          <w:p w:rsidR="002A746F" w:rsidRPr="002A746F" w:rsidRDefault="002A746F" w:rsidP="002A746F">
            <w:pPr>
              <w:spacing w:before="100" w:beforeAutospacing="1" w:after="100" w:afterAutospacing="1"/>
              <w:jc w:val="center"/>
              <w:outlineLvl w:val="0"/>
              <w:rPr>
                <w:rFonts w:ascii="Times New Roman" w:hAnsi="Times New Roman" w:cs="Times New Roman"/>
                <w:lang w:val="en-GB" w:eastAsia="en-GB"/>
              </w:rPr>
            </w:pPr>
            <w:r w:rsidRPr="002A746F">
              <w:rPr>
                <w:b/>
                <w:bCs/>
                <w:color w:val="000033"/>
                <w:kern w:val="36"/>
                <w:sz w:val="28"/>
                <w:szCs w:val="28"/>
                <w:lang w:val="en-GB" w:eastAsia="en-GB"/>
              </w:rPr>
              <w:br/>
            </w:r>
            <w:r w:rsidRPr="002A746F">
              <w:rPr>
                <w:b/>
                <w:bCs/>
                <w:color w:val="808080"/>
                <w:kern w:val="36"/>
                <w:sz w:val="38"/>
                <w:szCs w:val="38"/>
                <w:lang w:val="en-GB" w:eastAsia="en-GB"/>
              </w:rPr>
              <w:t>INSERT YOUR LOGO HERE</w:t>
            </w:r>
          </w:p>
        </w:tc>
      </w:tr>
    </w:tbl>
    <w:p w:rsidR="005A49D9" w:rsidRPr="002A746F" w:rsidRDefault="002A746F" w:rsidP="002A746F">
      <w:pPr>
        <w:jc w:val="center"/>
        <w:outlineLvl w:val="0"/>
        <w:rPr>
          <w:b/>
          <w:sz w:val="20"/>
          <w:szCs w:val="20"/>
        </w:rPr>
      </w:pPr>
      <w:r>
        <w:rPr>
          <w:rFonts w:asciiTheme="minorHAnsi" w:hAnsiTheme="minorHAnsi" w:cstheme="minorHAnsi"/>
          <w:b/>
        </w:rPr>
        <w:br/>
      </w:r>
      <w:r w:rsidRPr="002A746F">
        <w:rPr>
          <w:b/>
          <w:sz w:val="20"/>
          <w:szCs w:val="20"/>
        </w:rPr>
        <w:t>LOAN POLICY</w:t>
      </w:r>
    </w:p>
    <w:p w:rsidR="005A49D9" w:rsidRPr="002A746F" w:rsidRDefault="005A49D9" w:rsidP="005A49D9">
      <w:pPr>
        <w:rPr>
          <w:b/>
          <w:sz w:val="20"/>
          <w:szCs w:val="20"/>
        </w:rPr>
      </w:pPr>
    </w:p>
    <w:p w:rsidR="005A49D9" w:rsidRPr="002A746F" w:rsidRDefault="005A49D9" w:rsidP="005A49D9">
      <w:pPr>
        <w:outlineLvl w:val="0"/>
        <w:rPr>
          <w:sz w:val="20"/>
          <w:szCs w:val="20"/>
        </w:rPr>
      </w:pPr>
      <w:r w:rsidRPr="002A746F">
        <w:rPr>
          <w:sz w:val="20"/>
          <w:szCs w:val="20"/>
        </w:rPr>
        <w:t>Please note: this policy must be amended for your company's circumstances.</w:t>
      </w:r>
    </w:p>
    <w:p w:rsidR="005A49D9" w:rsidRPr="002A746F" w:rsidRDefault="005A49D9" w:rsidP="005A49D9">
      <w:pPr>
        <w:rPr>
          <w:b/>
          <w:sz w:val="20"/>
          <w:szCs w:val="20"/>
        </w:rPr>
      </w:pPr>
    </w:p>
    <w:p w:rsidR="005A49D9" w:rsidRPr="002A746F" w:rsidRDefault="005A49D9" w:rsidP="005A49D9">
      <w:pPr>
        <w:numPr>
          <w:ilvl w:val="12"/>
          <w:numId w:val="0"/>
        </w:numPr>
        <w:ind w:left="720" w:hanging="720"/>
        <w:rPr>
          <w:b/>
          <w:sz w:val="20"/>
          <w:szCs w:val="20"/>
        </w:rPr>
      </w:pPr>
      <w:r w:rsidRPr="002A746F">
        <w:rPr>
          <w:b/>
          <w:sz w:val="20"/>
          <w:szCs w:val="20"/>
        </w:rPr>
        <w:t>Company name</w:t>
      </w:r>
      <w:r w:rsidRPr="002A746F">
        <w:rPr>
          <w:b/>
          <w:sz w:val="20"/>
          <w:szCs w:val="20"/>
        </w:rPr>
        <w:tab/>
      </w:r>
      <w:r w:rsidRPr="002A746F">
        <w:rPr>
          <w:b/>
          <w:sz w:val="20"/>
          <w:szCs w:val="20"/>
        </w:rPr>
        <w:tab/>
      </w:r>
      <w:r w:rsidRPr="002A746F">
        <w:rPr>
          <w:b/>
          <w:sz w:val="20"/>
          <w:szCs w:val="20"/>
        </w:rPr>
        <w:tab/>
      </w:r>
      <w:r w:rsidRPr="002A746F">
        <w:rPr>
          <w:b/>
          <w:sz w:val="20"/>
          <w:szCs w:val="20"/>
        </w:rPr>
        <w:tab/>
      </w:r>
      <w:r w:rsidRPr="002A746F">
        <w:rPr>
          <w:b/>
          <w:sz w:val="20"/>
          <w:szCs w:val="20"/>
        </w:rPr>
        <w:tab/>
      </w:r>
      <w:r w:rsidRPr="002A746F">
        <w:rPr>
          <w:b/>
          <w:sz w:val="20"/>
          <w:szCs w:val="20"/>
        </w:rPr>
        <w:tab/>
      </w:r>
      <w:r w:rsidRPr="002A746F">
        <w:rPr>
          <w:b/>
          <w:sz w:val="20"/>
          <w:szCs w:val="20"/>
        </w:rPr>
        <w:tab/>
      </w:r>
      <w:r w:rsidRPr="002A746F">
        <w:rPr>
          <w:sz w:val="20"/>
          <w:szCs w:val="20"/>
        </w:rPr>
        <w:t xml:space="preserve">Effective date: </w:t>
      </w:r>
    </w:p>
    <w:p w:rsidR="005A49D9" w:rsidRPr="002A746F" w:rsidRDefault="005A49D9" w:rsidP="005A49D9">
      <w:pPr>
        <w:numPr>
          <w:ilvl w:val="12"/>
          <w:numId w:val="0"/>
        </w:numPr>
        <w:rPr>
          <w:sz w:val="20"/>
          <w:szCs w:val="20"/>
        </w:rPr>
      </w:pP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t xml:space="preserve">Section: </w:t>
      </w:r>
    </w:p>
    <w:p w:rsidR="005A49D9" w:rsidRPr="002A746F" w:rsidRDefault="005A49D9" w:rsidP="005A49D9">
      <w:pPr>
        <w:numPr>
          <w:ilvl w:val="12"/>
          <w:numId w:val="0"/>
        </w:numPr>
        <w:rPr>
          <w:b/>
          <w:sz w:val="20"/>
          <w:szCs w:val="20"/>
        </w:rPr>
      </w:pPr>
      <w:r w:rsidRPr="002A746F">
        <w:rPr>
          <w:b/>
          <w:sz w:val="20"/>
          <w:szCs w:val="20"/>
        </w:rPr>
        <w:t>Policy manual</w:t>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t>Page: 1</w:t>
      </w:r>
    </w:p>
    <w:p w:rsidR="005A49D9" w:rsidRPr="002A746F" w:rsidRDefault="005A49D9" w:rsidP="005A49D9">
      <w:pPr>
        <w:numPr>
          <w:ilvl w:val="12"/>
          <w:numId w:val="0"/>
        </w:numPr>
        <w:rPr>
          <w:b/>
          <w:sz w:val="20"/>
          <w:szCs w:val="20"/>
        </w:rPr>
      </w:pP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r>
      <w:r w:rsidRPr="002A746F">
        <w:rPr>
          <w:sz w:val="20"/>
          <w:szCs w:val="20"/>
        </w:rPr>
        <w:tab/>
        <w:t>Dated:</w:t>
      </w:r>
    </w:p>
    <w:p w:rsidR="002A746F" w:rsidRDefault="002A746F" w:rsidP="005A49D9">
      <w:pPr>
        <w:numPr>
          <w:ilvl w:val="12"/>
          <w:numId w:val="0"/>
        </w:numPr>
        <w:rPr>
          <w:b/>
          <w:sz w:val="20"/>
          <w:szCs w:val="20"/>
        </w:rPr>
      </w:pPr>
    </w:p>
    <w:p w:rsidR="005A49D9" w:rsidRPr="002A746F" w:rsidRDefault="002A746F" w:rsidP="005A49D9">
      <w:pPr>
        <w:numPr>
          <w:ilvl w:val="12"/>
          <w:numId w:val="0"/>
        </w:numPr>
        <w:rPr>
          <w:sz w:val="20"/>
          <w:szCs w:val="20"/>
        </w:rPr>
      </w:pPr>
      <w:r>
        <w:rPr>
          <w:b/>
          <w:sz w:val="20"/>
          <w:szCs w:val="20"/>
        </w:rPr>
        <w:t>RE:  LOAN POLICY</w:t>
      </w:r>
      <w:r w:rsidR="005A49D9" w:rsidRPr="002A746F">
        <w:rPr>
          <w:sz w:val="20"/>
          <w:szCs w:val="20"/>
        </w:rPr>
        <w:tab/>
      </w:r>
    </w:p>
    <w:p w:rsidR="005A49D9" w:rsidRPr="002A746F" w:rsidRDefault="002A746F" w:rsidP="005A49D9">
      <w:pPr>
        <w:pStyle w:val="Header"/>
        <w:tabs>
          <w:tab w:val="clear" w:pos="4320"/>
          <w:tab w:val="clear" w:pos="8640"/>
        </w:tabs>
        <w:rPr>
          <w:sz w:val="20"/>
          <w:szCs w:val="20"/>
        </w:rPr>
      </w:pPr>
      <w:r>
        <w:rPr>
          <w:sz w:val="20"/>
          <w:szCs w:val="20"/>
        </w:rPr>
        <w:br/>
      </w:r>
    </w:p>
    <w:p w:rsidR="005A49D9" w:rsidRPr="002A746F" w:rsidRDefault="005A49D9" w:rsidP="005A49D9">
      <w:pPr>
        <w:outlineLvl w:val="0"/>
        <w:rPr>
          <w:b/>
          <w:sz w:val="20"/>
          <w:szCs w:val="20"/>
        </w:rPr>
      </w:pPr>
      <w:r w:rsidRPr="002A746F">
        <w:rPr>
          <w:b/>
          <w:sz w:val="20"/>
          <w:szCs w:val="20"/>
        </w:rPr>
        <w:t>Interest rate and period</w:t>
      </w:r>
    </w:p>
    <w:p w:rsidR="0075350C" w:rsidRPr="002A746F" w:rsidRDefault="0075350C" w:rsidP="005A49D9">
      <w:pPr>
        <w:outlineLvl w:val="0"/>
        <w:rPr>
          <w:sz w:val="20"/>
          <w:szCs w:val="20"/>
        </w:rPr>
      </w:pPr>
    </w:p>
    <w:p w:rsidR="005A49D9" w:rsidRPr="002A746F" w:rsidRDefault="005A49D9" w:rsidP="002A746F">
      <w:pPr>
        <w:pStyle w:val="Header"/>
        <w:widowControl/>
        <w:tabs>
          <w:tab w:val="clear" w:pos="4320"/>
          <w:tab w:val="clear" w:pos="8640"/>
        </w:tabs>
        <w:ind w:left="567" w:hanging="567"/>
        <w:jc w:val="both"/>
        <w:rPr>
          <w:sz w:val="20"/>
          <w:szCs w:val="20"/>
        </w:rPr>
      </w:pPr>
      <w:r w:rsidRPr="002A746F">
        <w:rPr>
          <w:sz w:val="20"/>
          <w:szCs w:val="20"/>
        </w:rPr>
        <w:t>1.</w:t>
      </w:r>
      <w:r w:rsidRPr="002A746F">
        <w:rPr>
          <w:sz w:val="20"/>
          <w:szCs w:val="20"/>
        </w:rPr>
        <w:tab/>
        <w:t>Prime + _</w:t>
      </w:r>
      <w:r w:rsidR="00CC15A0" w:rsidRPr="002A746F">
        <w:rPr>
          <w:sz w:val="20"/>
          <w:szCs w:val="20"/>
        </w:rPr>
        <w:t>.........</w:t>
      </w:r>
      <w:r w:rsidRPr="002A746F">
        <w:rPr>
          <w:sz w:val="20"/>
          <w:szCs w:val="20"/>
        </w:rPr>
        <w:t xml:space="preserve"> % interest per annum fixed over the full term of the loan. The full term of the loan is a maximum of 12 consecutive months.</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t>2.</w:t>
      </w:r>
      <w:r w:rsidRPr="002A746F">
        <w:rPr>
          <w:sz w:val="20"/>
          <w:szCs w:val="20"/>
        </w:rPr>
        <w:tab/>
        <w:t>Applicants must have had a minimum of one year’s service or an employee credit (leave pay and salary owed) of more than the loan amount.</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t>3.</w:t>
      </w:r>
      <w:r w:rsidRPr="002A746F">
        <w:rPr>
          <w:sz w:val="20"/>
          <w:szCs w:val="20"/>
        </w:rPr>
        <w:tab/>
        <w:t xml:space="preserve">The interest rate for </w:t>
      </w:r>
      <w:r w:rsidRPr="002A746F">
        <w:rPr>
          <w:b/>
          <w:sz w:val="20"/>
          <w:szCs w:val="20"/>
        </w:rPr>
        <w:t>new</w:t>
      </w:r>
      <w:r w:rsidRPr="002A746F">
        <w:rPr>
          <w:sz w:val="20"/>
          <w:szCs w:val="20"/>
        </w:rPr>
        <w:t xml:space="preserve"> loans will be reviewed once every quarter.</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t>4.</w:t>
      </w:r>
      <w:r w:rsidRPr="002A746F">
        <w:rPr>
          <w:sz w:val="20"/>
          <w:szCs w:val="20"/>
        </w:rPr>
        <w:tab/>
        <w:t>Applicants must not have more than one loan with the company and must have sufficient funds available (leave pay, provident fund credit, etc) to cover the total purchase/debt costs.</w:t>
      </w:r>
    </w:p>
    <w:p w:rsidR="005A49D9" w:rsidRPr="002A746F" w:rsidRDefault="005A49D9" w:rsidP="002A746F">
      <w:pPr>
        <w:ind w:left="567" w:hanging="567"/>
        <w:jc w:val="both"/>
        <w:rPr>
          <w:sz w:val="20"/>
          <w:szCs w:val="20"/>
        </w:rPr>
      </w:pPr>
    </w:p>
    <w:p w:rsidR="005A49D9" w:rsidRPr="002A746F" w:rsidRDefault="005A49D9" w:rsidP="002A746F">
      <w:pPr>
        <w:pStyle w:val="Header"/>
        <w:widowControl/>
        <w:tabs>
          <w:tab w:val="clear" w:pos="4320"/>
          <w:tab w:val="clear" w:pos="8640"/>
        </w:tabs>
        <w:ind w:left="567" w:hanging="567"/>
        <w:jc w:val="both"/>
        <w:rPr>
          <w:sz w:val="20"/>
          <w:szCs w:val="20"/>
        </w:rPr>
      </w:pPr>
      <w:r w:rsidRPr="002A746F">
        <w:rPr>
          <w:sz w:val="20"/>
          <w:szCs w:val="20"/>
        </w:rPr>
        <w:t>5.</w:t>
      </w:r>
      <w:r w:rsidRPr="002A746F">
        <w:rPr>
          <w:sz w:val="20"/>
          <w:szCs w:val="20"/>
        </w:rPr>
        <w:tab/>
        <w:t>The maximum monthly payment is 15% of cost to company package (CTCP). The maximum loan amount is therefore restricted to an amount that could be serviced by this maximum monthly payment. The overall maximum loan amount available is R10 000 irrespective of CTCP.</w:t>
      </w:r>
    </w:p>
    <w:p w:rsidR="005A49D9" w:rsidRPr="002A746F" w:rsidRDefault="005A49D9" w:rsidP="002A746F">
      <w:pPr>
        <w:ind w:left="567" w:hanging="567"/>
        <w:jc w:val="both"/>
        <w:rPr>
          <w:sz w:val="20"/>
          <w:szCs w:val="20"/>
        </w:rPr>
      </w:pPr>
    </w:p>
    <w:p w:rsidR="005A49D9" w:rsidRPr="002A746F" w:rsidRDefault="005A49D9" w:rsidP="002A746F">
      <w:pPr>
        <w:pStyle w:val="BodyTextIndent"/>
        <w:numPr>
          <w:ilvl w:val="0"/>
          <w:numId w:val="0"/>
        </w:numPr>
        <w:ind w:left="567" w:hanging="567"/>
        <w:rPr>
          <w:sz w:val="20"/>
          <w:szCs w:val="20"/>
        </w:rPr>
      </w:pPr>
      <w:r w:rsidRPr="002A746F">
        <w:rPr>
          <w:sz w:val="20"/>
          <w:szCs w:val="20"/>
        </w:rPr>
        <w:t>6.</w:t>
      </w:r>
      <w:r w:rsidRPr="002A746F">
        <w:rPr>
          <w:sz w:val="20"/>
          <w:szCs w:val="20"/>
        </w:rPr>
        <w:tab/>
        <w:t xml:space="preserve">Employees apply for the loan on an application form, which is handed to their respective manager for approval. The manager should be satisfied that granting the loan will assist the employee and will not further aggravate a debt situation. Loans should only be granted in cases where the employee is unable to reasonably arrange alternative finance and needs the assistance, e.g. cover funeral costs, medical bill and other unexpected expenses. Loans should not be used to cover debts that could have been planned for, e.g., school fees. </w:t>
      </w:r>
    </w:p>
    <w:p w:rsidR="005A49D9" w:rsidRPr="002A746F" w:rsidRDefault="005A49D9" w:rsidP="002A746F">
      <w:pPr>
        <w:pStyle w:val="BodyTextIndent"/>
        <w:numPr>
          <w:ilvl w:val="0"/>
          <w:numId w:val="0"/>
        </w:numPr>
        <w:ind w:left="567" w:hanging="567"/>
        <w:rPr>
          <w:sz w:val="20"/>
          <w:szCs w:val="20"/>
        </w:rPr>
      </w:pPr>
    </w:p>
    <w:p w:rsidR="005A49D9" w:rsidRPr="002A746F" w:rsidRDefault="005A49D9" w:rsidP="002A746F">
      <w:pPr>
        <w:pStyle w:val="BodyTextIndent"/>
        <w:numPr>
          <w:ilvl w:val="0"/>
          <w:numId w:val="0"/>
        </w:numPr>
        <w:ind w:left="567" w:hanging="567"/>
        <w:rPr>
          <w:sz w:val="20"/>
          <w:szCs w:val="20"/>
        </w:rPr>
      </w:pPr>
      <w:r w:rsidRPr="002A746F">
        <w:rPr>
          <w:sz w:val="20"/>
          <w:szCs w:val="20"/>
        </w:rPr>
        <w:t>7.</w:t>
      </w:r>
      <w:r w:rsidRPr="002A746F">
        <w:rPr>
          <w:sz w:val="20"/>
          <w:szCs w:val="20"/>
        </w:rPr>
        <w:tab/>
        <w:t xml:space="preserve">The manager should also ensure that the applicant could, to the best of the manager’s knowledge, afford to repay the loan, given other obligations </w:t>
      </w:r>
      <w:r w:rsidRPr="002A746F">
        <w:rPr>
          <w:color w:val="000000"/>
          <w:sz w:val="20"/>
          <w:szCs w:val="20"/>
        </w:rPr>
        <w:t>(an income and expenditure statement could be of assistance in this regard)</w:t>
      </w:r>
      <w:r w:rsidRPr="002A746F">
        <w:rPr>
          <w:sz w:val="20"/>
          <w:szCs w:val="20"/>
        </w:rPr>
        <w:t>.</w:t>
      </w:r>
    </w:p>
    <w:p w:rsidR="005A49D9" w:rsidRPr="002A746F" w:rsidRDefault="005A49D9" w:rsidP="002A746F">
      <w:pPr>
        <w:ind w:left="567" w:hanging="567"/>
        <w:jc w:val="both"/>
        <w:rPr>
          <w:sz w:val="20"/>
          <w:szCs w:val="20"/>
        </w:rPr>
      </w:pPr>
    </w:p>
    <w:p w:rsidR="005A49D9" w:rsidRPr="002A746F" w:rsidRDefault="005A49D9" w:rsidP="002A746F">
      <w:pPr>
        <w:pStyle w:val="BodyTextIndent"/>
        <w:numPr>
          <w:ilvl w:val="0"/>
          <w:numId w:val="0"/>
        </w:numPr>
        <w:ind w:left="567" w:hanging="567"/>
        <w:rPr>
          <w:sz w:val="20"/>
          <w:szCs w:val="20"/>
        </w:rPr>
      </w:pPr>
      <w:r w:rsidRPr="002A746F">
        <w:rPr>
          <w:sz w:val="20"/>
          <w:szCs w:val="20"/>
        </w:rPr>
        <w:t>8.</w:t>
      </w:r>
      <w:r w:rsidRPr="002A746F">
        <w:rPr>
          <w:sz w:val="20"/>
          <w:szCs w:val="20"/>
        </w:rPr>
        <w:tab/>
        <w:t>The employee must disclose any outstanding debt on the loan application form. False or incomplete disclosure will be a disciplinary offence, and this will be communicated to applicants before approval of the loan.</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lastRenderedPageBreak/>
        <w:t>9.</w:t>
      </w:r>
      <w:r w:rsidRPr="002A746F">
        <w:rPr>
          <w:sz w:val="20"/>
          <w:szCs w:val="20"/>
        </w:rPr>
        <w:tab/>
        <w:t>Where the company has been served with a garnishee order, the employee concerned will not be allowed to participate in this scheme.</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t>10.</w:t>
      </w:r>
      <w:r w:rsidRPr="002A746F">
        <w:rPr>
          <w:sz w:val="20"/>
          <w:szCs w:val="20"/>
        </w:rPr>
        <w:tab/>
        <w:t>The employee will not be granted a loan to pay off an existing company loan.</w:t>
      </w:r>
    </w:p>
    <w:p w:rsidR="005A49D9" w:rsidRPr="002A746F" w:rsidRDefault="005A49D9" w:rsidP="002A746F">
      <w:pPr>
        <w:ind w:left="567" w:hanging="567"/>
        <w:jc w:val="both"/>
        <w:rPr>
          <w:sz w:val="20"/>
          <w:szCs w:val="20"/>
        </w:rPr>
      </w:pPr>
    </w:p>
    <w:p w:rsidR="005A49D9" w:rsidRPr="002A746F" w:rsidRDefault="005A49D9" w:rsidP="002A746F">
      <w:pPr>
        <w:ind w:left="567" w:hanging="567"/>
        <w:jc w:val="both"/>
        <w:rPr>
          <w:sz w:val="20"/>
          <w:szCs w:val="20"/>
        </w:rPr>
      </w:pPr>
      <w:r w:rsidRPr="002A746F">
        <w:rPr>
          <w:sz w:val="20"/>
          <w:szCs w:val="20"/>
        </w:rPr>
        <w:t>11.</w:t>
      </w:r>
      <w:r w:rsidRPr="002A746F">
        <w:rPr>
          <w:sz w:val="20"/>
          <w:szCs w:val="20"/>
        </w:rPr>
        <w:tab/>
        <w:t>The loan amount or loan period may not be increased or decreased during the loan period. Future loan applications will be considered on a nil balance only. Please consider your options carefully before committing yourself.</w:t>
      </w:r>
    </w:p>
    <w:p w:rsidR="005A49D9" w:rsidRPr="002A746F" w:rsidRDefault="005A49D9" w:rsidP="002A746F">
      <w:pPr>
        <w:ind w:left="567" w:hanging="567"/>
        <w:jc w:val="both"/>
        <w:rPr>
          <w:sz w:val="20"/>
          <w:szCs w:val="20"/>
        </w:rPr>
      </w:pPr>
    </w:p>
    <w:p w:rsidR="005A49D9" w:rsidRPr="002A746F" w:rsidRDefault="005A49D9" w:rsidP="002A746F">
      <w:pPr>
        <w:pStyle w:val="BodyText"/>
        <w:ind w:left="567" w:hanging="567"/>
        <w:rPr>
          <w:sz w:val="20"/>
          <w:szCs w:val="20"/>
        </w:rPr>
      </w:pPr>
      <w:r w:rsidRPr="002A746F">
        <w:rPr>
          <w:sz w:val="20"/>
          <w:szCs w:val="20"/>
        </w:rPr>
        <w:t>12.</w:t>
      </w:r>
      <w:r w:rsidRPr="002A746F">
        <w:rPr>
          <w:sz w:val="20"/>
          <w:szCs w:val="20"/>
        </w:rPr>
        <w:tab/>
        <w:t>The intention is not for the company to make a profit from staff loans, but to provide a service whilst covering the company’s costs of capital, providing for a reasonable bad debt provision, and ensuring a minimal administration cost.</w:t>
      </w:r>
    </w:p>
    <w:p w:rsidR="005A49D9" w:rsidRPr="002A746F" w:rsidRDefault="005A49D9" w:rsidP="002A746F">
      <w:pPr>
        <w:pStyle w:val="BodyText"/>
        <w:ind w:left="567" w:hanging="567"/>
        <w:rPr>
          <w:sz w:val="20"/>
          <w:szCs w:val="20"/>
        </w:rPr>
      </w:pPr>
    </w:p>
    <w:p w:rsidR="005A49D9" w:rsidRPr="002A746F" w:rsidRDefault="005A49D9" w:rsidP="002A746F">
      <w:pPr>
        <w:ind w:left="567" w:hanging="567"/>
        <w:jc w:val="both"/>
        <w:rPr>
          <w:b/>
          <w:sz w:val="20"/>
          <w:szCs w:val="20"/>
        </w:rPr>
      </w:pPr>
      <w:r w:rsidRPr="002A746F">
        <w:rPr>
          <w:sz w:val="20"/>
          <w:szCs w:val="20"/>
        </w:rPr>
        <w:t>13.</w:t>
      </w:r>
      <w:r w:rsidRPr="002A746F">
        <w:rPr>
          <w:sz w:val="20"/>
          <w:szCs w:val="20"/>
        </w:rPr>
        <w:tab/>
      </w:r>
      <w:r w:rsidRPr="002A746F">
        <w:rPr>
          <w:b/>
          <w:sz w:val="20"/>
          <w:szCs w:val="20"/>
        </w:rPr>
        <w:t>Procedure</w:t>
      </w:r>
    </w:p>
    <w:p w:rsidR="0075350C" w:rsidRPr="002A746F" w:rsidRDefault="0075350C" w:rsidP="002A746F">
      <w:pPr>
        <w:ind w:left="567" w:hanging="567"/>
        <w:jc w:val="both"/>
        <w:rPr>
          <w:sz w:val="20"/>
          <w:szCs w:val="20"/>
        </w:rPr>
      </w:pPr>
    </w:p>
    <w:p w:rsidR="005A49D9" w:rsidRPr="002A746F" w:rsidRDefault="005A49D9" w:rsidP="002A746F">
      <w:pPr>
        <w:widowControl w:val="0"/>
        <w:numPr>
          <w:ilvl w:val="1"/>
          <w:numId w:val="1"/>
        </w:numPr>
        <w:tabs>
          <w:tab w:val="clear" w:pos="1185"/>
          <w:tab w:val="num" w:pos="1134"/>
        </w:tabs>
        <w:autoSpaceDE w:val="0"/>
        <w:autoSpaceDN w:val="0"/>
        <w:adjustRightInd w:val="0"/>
        <w:ind w:left="1134" w:hanging="567"/>
        <w:jc w:val="both"/>
        <w:rPr>
          <w:sz w:val="20"/>
          <w:szCs w:val="20"/>
        </w:rPr>
      </w:pPr>
      <w:r w:rsidRPr="002A746F">
        <w:rPr>
          <w:sz w:val="20"/>
          <w:szCs w:val="20"/>
        </w:rPr>
        <w:t>An employee wishing to apply for a loan must first complete a staff loan application form.</w:t>
      </w:r>
    </w:p>
    <w:p w:rsidR="005A49D9" w:rsidRPr="002A746F" w:rsidRDefault="005A49D9" w:rsidP="002A746F">
      <w:pPr>
        <w:tabs>
          <w:tab w:val="num" w:pos="1134"/>
        </w:tabs>
        <w:ind w:left="1134" w:hanging="567"/>
        <w:jc w:val="both"/>
        <w:rPr>
          <w:sz w:val="20"/>
          <w:szCs w:val="20"/>
        </w:rPr>
      </w:pPr>
    </w:p>
    <w:p w:rsidR="005A49D9" w:rsidRPr="002A746F" w:rsidRDefault="005A49D9" w:rsidP="002A746F">
      <w:pPr>
        <w:widowControl w:val="0"/>
        <w:tabs>
          <w:tab w:val="num" w:pos="1134"/>
        </w:tabs>
        <w:autoSpaceDE w:val="0"/>
        <w:autoSpaceDN w:val="0"/>
        <w:adjustRightInd w:val="0"/>
        <w:ind w:left="1134" w:hanging="567"/>
        <w:jc w:val="both"/>
        <w:rPr>
          <w:sz w:val="20"/>
          <w:szCs w:val="20"/>
        </w:rPr>
      </w:pPr>
      <w:r w:rsidRPr="002A746F">
        <w:rPr>
          <w:sz w:val="20"/>
          <w:szCs w:val="20"/>
        </w:rPr>
        <w:t>13.2</w:t>
      </w:r>
      <w:r w:rsidRPr="002A746F">
        <w:rPr>
          <w:sz w:val="20"/>
          <w:szCs w:val="20"/>
        </w:rPr>
        <w:tab/>
        <w:t>The staff loan application form is to be supported by copies of documentation relating to the loan application i.e. copies of invoices etc.</w:t>
      </w:r>
    </w:p>
    <w:p w:rsidR="005A49D9" w:rsidRPr="002A746F" w:rsidRDefault="005A49D9" w:rsidP="002A746F">
      <w:pPr>
        <w:tabs>
          <w:tab w:val="num" w:pos="1134"/>
        </w:tabs>
        <w:ind w:left="1134" w:hanging="567"/>
        <w:jc w:val="both"/>
        <w:rPr>
          <w:sz w:val="20"/>
          <w:szCs w:val="20"/>
        </w:rPr>
      </w:pPr>
    </w:p>
    <w:p w:rsidR="005A49D9" w:rsidRPr="002A746F" w:rsidRDefault="005A49D9" w:rsidP="002A746F">
      <w:pPr>
        <w:widowControl w:val="0"/>
        <w:numPr>
          <w:ilvl w:val="1"/>
          <w:numId w:val="2"/>
        </w:numPr>
        <w:tabs>
          <w:tab w:val="clear" w:pos="1185"/>
          <w:tab w:val="num" w:pos="1134"/>
        </w:tabs>
        <w:autoSpaceDE w:val="0"/>
        <w:autoSpaceDN w:val="0"/>
        <w:adjustRightInd w:val="0"/>
        <w:ind w:left="1134" w:hanging="567"/>
        <w:jc w:val="both"/>
        <w:rPr>
          <w:sz w:val="20"/>
          <w:szCs w:val="20"/>
        </w:rPr>
      </w:pPr>
      <w:r w:rsidRPr="002A746F">
        <w:rPr>
          <w:sz w:val="20"/>
          <w:szCs w:val="20"/>
        </w:rPr>
        <w:t>The employee must immediately enter into an acknowledgement of debt with the company in which the following rules must be observed:</w:t>
      </w:r>
    </w:p>
    <w:p w:rsidR="005A49D9" w:rsidRPr="002A746F" w:rsidRDefault="005A49D9" w:rsidP="002A746F">
      <w:pPr>
        <w:jc w:val="both"/>
        <w:rPr>
          <w:sz w:val="20"/>
          <w:szCs w:val="20"/>
        </w:rPr>
      </w:pPr>
    </w:p>
    <w:p w:rsidR="005A49D9" w:rsidRPr="002A746F" w:rsidRDefault="005A49D9" w:rsidP="002A746F">
      <w:pPr>
        <w:widowControl w:val="0"/>
        <w:numPr>
          <w:ilvl w:val="2"/>
          <w:numId w:val="2"/>
        </w:numPr>
        <w:tabs>
          <w:tab w:val="clear" w:pos="2160"/>
        </w:tabs>
        <w:autoSpaceDE w:val="0"/>
        <w:autoSpaceDN w:val="0"/>
        <w:adjustRightInd w:val="0"/>
        <w:ind w:left="1701" w:hanging="567"/>
        <w:jc w:val="both"/>
        <w:rPr>
          <w:sz w:val="20"/>
          <w:szCs w:val="20"/>
        </w:rPr>
      </w:pPr>
      <w:r w:rsidRPr="002A746F">
        <w:rPr>
          <w:sz w:val="20"/>
          <w:szCs w:val="20"/>
        </w:rPr>
        <w:t>The maximum period for repayment of any loan will be twelve months.</w:t>
      </w:r>
    </w:p>
    <w:p w:rsidR="005A49D9" w:rsidRPr="002A746F" w:rsidRDefault="005A49D9" w:rsidP="002A746F">
      <w:pPr>
        <w:ind w:left="1701" w:hanging="567"/>
        <w:jc w:val="both"/>
        <w:rPr>
          <w:sz w:val="20"/>
          <w:szCs w:val="20"/>
        </w:rPr>
      </w:pPr>
    </w:p>
    <w:p w:rsidR="002A746F" w:rsidRDefault="005A49D9" w:rsidP="002A746F">
      <w:pPr>
        <w:widowControl w:val="0"/>
        <w:numPr>
          <w:ilvl w:val="2"/>
          <w:numId w:val="2"/>
        </w:numPr>
        <w:tabs>
          <w:tab w:val="clear" w:pos="2160"/>
        </w:tabs>
        <w:autoSpaceDE w:val="0"/>
        <w:autoSpaceDN w:val="0"/>
        <w:adjustRightInd w:val="0"/>
        <w:ind w:left="1701" w:hanging="567"/>
        <w:jc w:val="both"/>
        <w:rPr>
          <w:sz w:val="20"/>
          <w:szCs w:val="20"/>
        </w:rPr>
      </w:pPr>
      <w:r w:rsidRPr="002A746F">
        <w:rPr>
          <w:sz w:val="20"/>
          <w:szCs w:val="20"/>
        </w:rPr>
        <w:t xml:space="preserve">The company levies interest at the prime overdraft rate plus _% interest per </w:t>
      </w:r>
      <w:r w:rsidR="002A746F" w:rsidRPr="002A746F">
        <w:rPr>
          <w:sz w:val="20"/>
          <w:szCs w:val="20"/>
        </w:rPr>
        <w:t xml:space="preserve">   </w:t>
      </w:r>
      <w:r w:rsidR="002A746F" w:rsidRPr="002A746F">
        <w:rPr>
          <w:sz w:val="20"/>
          <w:szCs w:val="20"/>
        </w:rPr>
        <w:br/>
      </w:r>
      <w:r w:rsidRPr="002A746F">
        <w:rPr>
          <w:sz w:val="20"/>
          <w:szCs w:val="20"/>
        </w:rPr>
        <w:t>annum at the time of granting the loan.</w:t>
      </w:r>
    </w:p>
    <w:p w:rsidR="002A746F" w:rsidRPr="002A746F" w:rsidRDefault="002A746F" w:rsidP="002A746F">
      <w:pPr>
        <w:widowControl w:val="0"/>
        <w:autoSpaceDE w:val="0"/>
        <w:autoSpaceDN w:val="0"/>
        <w:adjustRightInd w:val="0"/>
        <w:ind w:left="1701"/>
        <w:jc w:val="both"/>
        <w:rPr>
          <w:sz w:val="20"/>
          <w:szCs w:val="20"/>
        </w:rPr>
      </w:pPr>
    </w:p>
    <w:p w:rsidR="005A49D9" w:rsidRPr="002A746F" w:rsidRDefault="005A49D9" w:rsidP="002A746F">
      <w:pPr>
        <w:widowControl w:val="0"/>
        <w:numPr>
          <w:ilvl w:val="2"/>
          <w:numId w:val="2"/>
        </w:numPr>
        <w:tabs>
          <w:tab w:val="clear" w:pos="2160"/>
        </w:tabs>
        <w:autoSpaceDE w:val="0"/>
        <w:autoSpaceDN w:val="0"/>
        <w:adjustRightInd w:val="0"/>
        <w:ind w:left="1701" w:hanging="567"/>
        <w:jc w:val="both"/>
        <w:rPr>
          <w:sz w:val="20"/>
          <w:szCs w:val="20"/>
        </w:rPr>
      </w:pPr>
      <w:r w:rsidRPr="002A746F">
        <w:rPr>
          <w:sz w:val="20"/>
          <w:szCs w:val="20"/>
        </w:rPr>
        <w:t>The managing director is to approve the loan application.</w:t>
      </w:r>
    </w:p>
    <w:p w:rsidR="005A49D9" w:rsidRPr="002A746F" w:rsidRDefault="005A49D9" w:rsidP="002A746F">
      <w:pPr>
        <w:jc w:val="both"/>
        <w:rPr>
          <w:sz w:val="20"/>
          <w:szCs w:val="20"/>
        </w:rPr>
      </w:pPr>
    </w:p>
    <w:p w:rsidR="005A49D9" w:rsidRPr="002A746F" w:rsidRDefault="005A49D9" w:rsidP="002A746F">
      <w:pPr>
        <w:widowControl w:val="0"/>
        <w:numPr>
          <w:ilvl w:val="2"/>
          <w:numId w:val="2"/>
        </w:numPr>
        <w:tabs>
          <w:tab w:val="clear" w:pos="2160"/>
        </w:tabs>
        <w:autoSpaceDE w:val="0"/>
        <w:autoSpaceDN w:val="0"/>
        <w:adjustRightInd w:val="0"/>
        <w:ind w:left="1701" w:hanging="567"/>
        <w:jc w:val="both"/>
        <w:rPr>
          <w:sz w:val="20"/>
          <w:szCs w:val="20"/>
        </w:rPr>
      </w:pPr>
      <w:r w:rsidRPr="002A746F">
        <w:rPr>
          <w:sz w:val="20"/>
          <w:szCs w:val="20"/>
        </w:rPr>
        <w:t>The approved staff loan application form must be sent to the Salaries Department for the deduction from the employee’s salary to be made.</w:t>
      </w:r>
      <w:r w:rsidRPr="002A746F">
        <w:rPr>
          <w:sz w:val="20"/>
          <w:szCs w:val="20"/>
        </w:rPr>
        <w:tab/>
      </w:r>
    </w:p>
    <w:p w:rsidR="005A49D9" w:rsidRPr="002A746F" w:rsidRDefault="005A49D9" w:rsidP="002A746F">
      <w:pPr>
        <w:numPr>
          <w:ilvl w:val="12"/>
          <w:numId w:val="0"/>
        </w:numPr>
        <w:ind w:left="720"/>
        <w:jc w:val="both"/>
        <w:rPr>
          <w:sz w:val="20"/>
          <w:szCs w:val="20"/>
        </w:rPr>
      </w:pPr>
    </w:p>
    <w:p w:rsidR="005A49D9" w:rsidRPr="002A746F" w:rsidRDefault="00246C5B" w:rsidP="002A746F">
      <w:pPr>
        <w:numPr>
          <w:ilvl w:val="12"/>
          <w:numId w:val="0"/>
        </w:numPr>
        <w:ind w:left="567" w:hanging="567"/>
        <w:jc w:val="both"/>
        <w:rPr>
          <w:b/>
          <w:sz w:val="20"/>
          <w:szCs w:val="20"/>
        </w:rPr>
      </w:pPr>
      <w:r w:rsidRPr="002A746F">
        <w:rPr>
          <w:sz w:val="20"/>
          <w:szCs w:val="20"/>
        </w:rPr>
        <w:t>14</w:t>
      </w:r>
      <w:r w:rsidR="005A49D9" w:rsidRPr="002A746F">
        <w:rPr>
          <w:sz w:val="20"/>
          <w:szCs w:val="20"/>
        </w:rPr>
        <w:t>.</w:t>
      </w:r>
      <w:r w:rsidR="005A49D9" w:rsidRPr="002A746F">
        <w:rPr>
          <w:sz w:val="20"/>
          <w:szCs w:val="20"/>
        </w:rPr>
        <w:tab/>
      </w:r>
      <w:r w:rsidR="005A49D9" w:rsidRPr="002A746F">
        <w:rPr>
          <w:b/>
          <w:sz w:val="20"/>
          <w:szCs w:val="20"/>
        </w:rPr>
        <w:t>Interest rate</w:t>
      </w:r>
    </w:p>
    <w:p w:rsidR="0075350C" w:rsidRPr="002A746F" w:rsidRDefault="0075350C" w:rsidP="002A746F">
      <w:pPr>
        <w:numPr>
          <w:ilvl w:val="12"/>
          <w:numId w:val="0"/>
        </w:numPr>
        <w:ind w:left="567" w:hanging="567"/>
        <w:jc w:val="both"/>
        <w:rPr>
          <w:b/>
          <w:sz w:val="20"/>
          <w:szCs w:val="20"/>
          <w:u w:val="single"/>
        </w:rPr>
      </w:pPr>
    </w:p>
    <w:p w:rsidR="002A746F" w:rsidRDefault="005A49D9" w:rsidP="002A746F">
      <w:pPr>
        <w:ind w:left="567" w:hanging="567"/>
        <w:jc w:val="both"/>
        <w:rPr>
          <w:sz w:val="20"/>
          <w:szCs w:val="20"/>
        </w:rPr>
      </w:pPr>
      <w:r w:rsidRPr="002A746F">
        <w:rPr>
          <w:sz w:val="20"/>
          <w:szCs w:val="20"/>
        </w:rPr>
        <w:t xml:space="preserve">The intention is not for the company to make a profit from staff loans, but to provide a service whilst </w:t>
      </w:r>
    </w:p>
    <w:p w:rsidR="002A746F" w:rsidRDefault="005A49D9" w:rsidP="002A746F">
      <w:pPr>
        <w:ind w:left="567" w:hanging="567"/>
        <w:jc w:val="both"/>
        <w:rPr>
          <w:sz w:val="20"/>
          <w:szCs w:val="20"/>
        </w:rPr>
      </w:pPr>
      <w:r w:rsidRPr="002A746F">
        <w:rPr>
          <w:sz w:val="20"/>
          <w:szCs w:val="20"/>
        </w:rPr>
        <w:t xml:space="preserve">covering the company’s costs of capital, providing for a reasonable bad debt provision, and ensuring a </w:t>
      </w:r>
    </w:p>
    <w:p w:rsidR="005A49D9" w:rsidRPr="002A746F" w:rsidRDefault="005A49D9" w:rsidP="002A746F">
      <w:pPr>
        <w:ind w:left="567" w:hanging="567"/>
        <w:jc w:val="both"/>
        <w:rPr>
          <w:sz w:val="20"/>
          <w:szCs w:val="20"/>
        </w:rPr>
      </w:pPr>
      <w:r w:rsidRPr="002A746F">
        <w:rPr>
          <w:sz w:val="20"/>
          <w:szCs w:val="20"/>
        </w:rPr>
        <w:t>minimal administration cost.</w:t>
      </w:r>
    </w:p>
    <w:p w:rsidR="000E5F2B" w:rsidRPr="002A746F" w:rsidRDefault="000E5F2B" w:rsidP="002A746F">
      <w:pPr>
        <w:ind w:left="567" w:hanging="567"/>
        <w:jc w:val="both"/>
        <w:rPr>
          <w:sz w:val="20"/>
          <w:szCs w:val="20"/>
        </w:rPr>
      </w:pPr>
    </w:p>
    <w:sectPr w:rsidR="000E5F2B" w:rsidRPr="002A746F" w:rsidSect="002A746F">
      <w:footerReference w:type="default" r:id="rId8"/>
      <w:pgSz w:w="12240" w:h="15840"/>
      <w:pgMar w:top="993" w:right="1440" w:bottom="144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38" w:rsidRDefault="00FC0538" w:rsidP="002A746F">
      <w:r>
        <w:separator/>
      </w:r>
    </w:p>
  </w:endnote>
  <w:endnote w:type="continuationSeparator" w:id="0">
    <w:p w:rsidR="00FC0538" w:rsidRDefault="00FC0538" w:rsidP="002A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2A746F" w:rsidRPr="002A746F" w:rsidTr="00A8330D">
      <w:trPr>
        <w:jc w:val="center"/>
      </w:trPr>
      <w:tc>
        <w:tcPr>
          <w:tcW w:w="6597" w:type="dxa"/>
          <w:shd w:val="clear" w:color="auto" w:fill="auto"/>
          <w:vAlign w:val="center"/>
        </w:tcPr>
        <w:p w:rsidR="002A746F" w:rsidRPr="002A746F" w:rsidRDefault="002A746F" w:rsidP="002A746F">
          <w:pPr>
            <w:jc w:val="center"/>
            <w:rPr>
              <w:rFonts w:eastAsia="Calibri" w:cs="Times New Roman"/>
              <w:color w:val="595959"/>
              <w:sz w:val="20"/>
              <w:szCs w:val="22"/>
              <w:lang w:eastAsia="en-GB"/>
            </w:rPr>
          </w:pPr>
          <w:r w:rsidRPr="002A746F">
            <w:rPr>
              <w:rFonts w:eastAsia="Calibri" w:cs="Times New Roman"/>
              <w:color w:val="595959"/>
              <w:sz w:val="20"/>
              <w:szCs w:val="22"/>
              <w:lang w:eastAsia="en-GB"/>
            </w:rPr>
            <w:t>COPYRIGHT © JHG Personnel Practitioners 2015</w:t>
          </w:r>
        </w:p>
      </w:tc>
      <w:tc>
        <w:tcPr>
          <w:tcW w:w="2667" w:type="dxa"/>
          <w:shd w:val="clear" w:color="auto" w:fill="auto"/>
        </w:tcPr>
        <w:p w:rsidR="002A746F" w:rsidRPr="002A746F" w:rsidRDefault="002A746F" w:rsidP="002A746F">
          <w:pPr>
            <w:jc w:val="center"/>
            <w:rPr>
              <w:rFonts w:eastAsia="Calibri" w:cs="Times New Roman"/>
              <w:sz w:val="22"/>
              <w:lang w:eastAsia="en-GB"/>
            </w:rPr>
          </w:pPr>
          <w:r>
            <w:rPr>
              <w:rFonts w:eastAsia="Calibri" w:cs="Times New Roman"/>
              <w:noProof/>
              <w:sz w:val="22"/>
              <w:lang w:val="en-US"/>
            </w:rPr>
            <w:drawing>
              <wp:inline distT="0" distB="0" distL="0" distR="0" wp14:anchorId="7E5EDF9A" wp14:editId="18B52217">
                <wp:extent cx="1394460" cy="708660"/>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708660"/>
                        </a:xfrm>
                        <a:prstGeom prst="rect">
                          <a:avLst/>
                        </a:prstGeom>
                        <a:noFill/>
                        <a:ln>
                          <a:noFill/>
                        </a:ln>
                      </pic:spPr>
                    </pic:pic>
                  </a:graphicData>
                </a:graphic>
              </wp:inline>
            </w:drawing>
          </w:r>
        </w:p>
      </w:tc>
    </w:tr>
  </w:tbl>
  <w:p w:rsidR="002A746F" w:rsidRDefault="002A746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38" w:rsidRDefault="00FC0538" w:rsidP="002A746F">
      <w:r>
        <w:separator/>
      </w:r>
    </w:p>
  </w:footnote>
  <w:footnote w:type="continuationSeparator" w:id="0">
    <w:p w:rsidR="00FC0538" w:rsidRDefault="00FC0538" w:rsidP="002A74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558EF"/>
    <w:multiLevelType w:val="multilevel"/>
    <w:tmpl w:val="1400A54E"/>
    <w:lvl w:ilvl="0">
      <w:start w:val="13"/>
      <w:numFmt w:val="decimal"/>
      <w:lvlText w:val="%1"/>
      <w:lvlJc w:val="left"/>
      <w:pPr>
        <w:tabs>
          <w:tab w:val="num" w:pos="660"/>
        </w:tabs>
        <w:ind w:left="660" w:hanging="660"/>
      </w:pPr>
      <w:rPr>
        <w:rFonts w:hint="default"/>
      </w:rPr>
    </w:lvl>
    <w:lvl w:ilvl="1">
      <w:start w:val="3"/>
      <w:numFmt w:val="decimal"/>
      <w:lvlText w:val="%1.%2"/>
      <w:lvlJc w:val="left"/>
      <w:pPr>
        <w:tabs>
          <w:tab w:val="num" w:pos="1380"/>
        </w:tabs>
        <w:ind w:left="1380" w:hanging="66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79A32A8D"/>
    <w:multiLevelType w:val="multilevel"/>
    <w:tmpl w:val="B4C2ECF8"/>
    <w:lvl w:ilvl="0">
      <w:start w:val="13"/>
      <w:numFmt w:val="decimal"/>
      <w:lvlText w:val="%1"/>
      <w:lvlJc w:val="left"/>
      <w:pPr>
        <w:tabs>
          <w:tab w:val="num" w:pos="465"/>
        </w:tabs>
        <w:ind w:left="465" w:hanging="465"/>
      </w:pPr>
      <w:rPr>
        <w:rFonts w:hint="default"/>
      </w:rPr>
    </w:lvl>
    <w:lvl w:ilvl="1">
      <w:start w:val="3"/>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7B3046A2"/>
    <w:multiLevelType w:val="multilevel"/>
    <w:tmpl w:val="EE4C8C68"/>
    <w:lvl w:ilvl="0">
      <w:start w:val="13"/>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D9"/>
    <w:rsid w:val="000B0C9B"/>
    <w:rsid w:val="000B1409"/>
    <w:rsid w:val="000E5F2B"/>
    <w:rsid w:val="00132C97"/>
    <w:rsid w:val="00196795"/>
    <w:rsid w:val="002458F5"/>
    <w:rsid w:val="00246C5B"/>
    <w:rsid w:val="002A746F"/>
    <w:rsid w:val="0040621E"/>
    <w:rsid w:val="005A49D9"/>
    <w:rsid w:val="006C1945"/>
    <w:rsid w:val="0075350C"/>
    <w:rsid w:val="00843F8B"/>
    <w:rsid w:val="008A6253"/>
    <w:rsid w:val="008B180B"/>
    <w:rsid w:val="009A415C"/>
    <w:rsid w:val="009C54CE"/>
    <w:rsid w:val="00A54DD8"/>
    <w:rsid w:val="00A92399"/>
    <w:rsid w:val="00BC3FEC"/>
    <w:rsid w:val="00C07EB6"/>
    <w:rsid w:val="00C45F1C"/>
    <w:rsid w:val="00CC15A0"/>
    <w:rsid w:val="00DE5A8F"/>
    <w:rsid w:val="00E11701"/>
    <w:rsid w:val="00EB2FEE"/>
    <w:rsid w:val="00F00B25"/>
    <w:rsid w:val="00FC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D9"/>
    <w:pPr>
      <w:spacing w:after="0" w:line="240" w:lineRule="auto"/>
    </w:pPr>
    <w:rPr>
      <w:rFonts w:ascii="Arial" w:eastAsia="Times New Roman" w:hAnsi="Arial" w:cs="Arial"/>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49D9"/>
    <w:pPr>
      <w:widowControl w:val="0"/>
      <w:tabs>
        <w:tab w:val="center" w:pos="4320"/>
        <w:tab w:val="right" w:pos="8640"/>
      </w:tabs>
    </w:pPr>
    <w:rPr>
      <w:lang w:val="en-GB"/>
    </w:rPr>
  </w:style>
  <w:style w:type="character" w:customStyle="1" w:styleId="HeaderChar">
    <w:name w:val="Header Char"/>
    <w:basedOn w:val="DefaultParagraphFont"/>
    <w:link w:val="Header"/>
    <w:rsid w:val="005A49D9"/>
    <w:rPr>
      <w:rFonts w:ascii="Arial" w:eastAsia="Times New Roman" w:hAnsi="Arial" w:cs="Arial"/>
      <w:sz w:val="24"/>
      <w:szCs w:val="24"/>
      <w:lang w:val="en-GB"/>
    </w:rPr>
  </w:style>
  <w:style w:type="paragraph" w:styleId="BodyText">
    <w:name w:val="Body Text"/>
    <w:basedOn w:val="Normal"/>
    <w:link w:val="BodyTextChar"/>
    <w:rsid w:val="005A49D9"/>
    <w:pPr>
      <w:widowControl w:val="0"/>
      <w:jc w:val="both"/>
    </w:pPr>
    <w:rPr>
      <w:lang w:val="en-GB"/>
    </w:rPr>
  </w:style>
  <w:style w:type="character" w:customStyle="1" w:styleId="BodyTextChar">
    <w:name w:val="Body Text Char"/>
    <w:basedOn w:val="DefaultParagraphFont"/>
    <w:link w:val="BodyText"/>
    <w:rsid w:val="005A49D9"/>
    <w:rPr>
      <w:rFonts w:ascii="Arial" w:eastAsia="Times New Roman" w:hAnsi="Arial" w:cs="Arial"/>
      <w:sz w:val="24"/>
      <w:szCs w:val="24"/>
      <w:lang w:val="en-GB"/>
    </w:rPr>
  </w:style>
  <w:style w:type="paragraph" w:styleId="BodyTextIndent">
    <w:name w:val="Body Text Indent"/>
    <w:basedOn w:val="Normal"/>
    <w:link w:val="BodyTextIndentChar"/>
    <w:rsid w:val="005A49D9"/>
    <w:pPr>
      <w:widowControl w:val="0"/>
      <w:numPr>
        <w:ilvl w:val="12"/>
      </w:numPr>
      <w:ind w:hanging="720"/>
      <w:jc w:val="both"/>
    </w:pPr>
    <w:rPr>
      <w:lang w:val="en-GB"/>
    </w:rPr>
  </w:style>
  <w:style w:type="character" w:customStyle="1" w:styleId="BodyTextIndentChar">
    <w:name w:val="Body Text Indent Char"/>
    <w:basedOn w:val="DefaultParagraphFont"/>
    <w:link w:val="BodyTextIndent"/>
    <w:rsid w:val="005A49D9"/>
    <w:rPr>
      <w:rFonts w:ascii="Arial" w:eastAsia="Times New Roman" w:hAnsi="Arial" w:cs="Arial"/>
      <w:sz w:val="24"/>
      <w:szCs w:val="24"/>
      <w:lang w:val="en-GB"/>
    </w:rPr>
  </w:style>
  <w:style w:type="paragraph" w:styleId="Footer">
    <w:name w:val="footer"/>
    <w:basedOn w:val="Normal"/>
    <w:link w:val="FooterChar"/>
    <w:uiPriority w:val="99"/>
    <w:unhideWhenUsed/>
    <w:rsid w:val="002A746F"/>
    <w:pPr>
      <w:tabs>
        <w:tab w:val="center" w:pos="4513"/>
        <w:tab w:val="right" w:pos="9026"/>
      </w:tabs>
    </w:pPr>
  </w:style>
  <w:style w:type="character" w:customStyle="1" w:styleId="FooterChar">
    <w:name w:val="Footer Char"/>
    <w:basedOn w:val="DefaultParagraphFont"/>
    <w:link w:val="Footer"/>
    <w:uiPriority w:val="99"/>
    <w:rsid w:val="002A746F"/>
    <w:rPr>
      <w:rFonts w:ascii="Arial" w:eastAsia="Times New Roman" w:hAnsi="Arial" w:cs="Arial"/>
      <w:sz w:val="24"/>
      <w:szCs w:val="24"/>
      <w:lang w:val="en-ZA"/>
    </w:rPr>
  </w:style>
  <w:style w:type="paragraph" w:styleId="BalloonText">
    <w:name w:val="Balloon Text"/>
    <w:basedOn w:val="Normal"/>
    <w:link w:val="BalloonTextChar"/>
    <w:uiPriority w:val="99"/>
    <w:semiHidden/>
    <w:unhideWhenUsed/>
    <w:rsid w:val="002A746F"/>
    <w:rPr>
      <w:rFonts w:ascii="Tahoma" w:hAnsi="Tahoma" w:cs="Tahoma"/>
      <w:sz w:val="16"/>
      <w:szCs w:val="16"/>
    </w:rPr>
  </w:style>
  <w:style w:type="character" w:customStyle="1" w:styleId="BalloonTextChar">
    <w:name w:val="Balloon Text Char"/>
    <w:basedOn w:val="DefaultParagraphFont"/>
    <w:link w:val="BalloonText"/>
    <w:uiPriority w:val="99"/>
    <w:semiHidden/>
    <w:rsid w:val="002A746F"/>
    <w:rPr>
      <w:rFonts w:ascii="Tahoma" w:eastAsia="Times New Roman" w:hAnsi="Tahoma" w:cs="Tahoma"/>
      <w:sz w:val="16"/>
      <w:szCs w:val="16"/>
      <w:lang w:val="en-ZA"/>
    </w:rPr>
  </w:style>
  <w:style w:type="paragraph" w:styleId="ListParagraph">
    <w:name w:val="List Paragraph"/>
    <w:basedOn w:val="Normal"/>
    <w:uiPriority w:val="34"/>
    <w:qFormat/>
    <w:rsid w:val="002A74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D9"/>
    <w:pPr>
      <w:spacing w:after="0" w:line="240" w:lineRule="auto"/>
    </w:pPr>
    <w:rPr>
      <w:rFonts w:ascii="Arial" w:eastAsia="Times New Roman" w:hAnsi="Arial" w:cs="Arial"/>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49D9"/>
    <w:pPr>
      <w:widowControl w:val="0"/>
      <w:tabs>
        <w:tab w:val="center" w:pos="4320"/>
        <w:tab w:val="right" w:pos="8640"/>
      </w:tabs>
    </w:pPr>
    <w:rPr>
      <w:lang w:val="en-GB"/>
    </w:rPr>
  </w:style>
  <w:style w:type="character" w:customStyle="1" w:styleId="HeaderChar">
    <w:name w:val="Header Char"/>
    <w:basedOn w:val="DefaultParagraphFont"/>
    <w:link w:val="Header"/>
    <w:rsid w:val="005A49D9"/>
    <w:rPr>
      <w:rFonts w:ascii="Arial" w:eastAsia="Times New Roman" w:hAnsi="Arial" w:cs="Arial"/>
      <w:sz w:val="24"/>
      <w:szCs w:val="24"/>
      <w:lang w:val="en-GB"/>
    </w:rPr>
  </w:style>
  <w:style w:type="paragraph" w:styleId="BodyText">
    <w:name w:val="Body Text"/>
    <w:basedOn w:val="Normal"/>
    <w:link w:val="BodyTextChar"/>
    <w:rsid w:val="005A49D9"/>
    <w:pPr>
      <w:widowControl w:val="0"/>
      <w:jc w:val="both"/>
    </w:pPr>
    <w:rPr>
      <w:lang w:val="en-GB"/>
    </w:rPr>
  </w:style>
  <w:style w:type="character" w:customStyle="1" w:styleId="BodyTextChar">
    <w:name w:val="Body Text Char"/>
    <w:basedOn w:val="DefaultParagraphFont"/>
    <w:link w:val="BodyText"/>
    <w:rsid w:val="005A49D9"/>
    <w:rPr>
      <w:rFonts w:ascii="Arial" w:eastAsia="Times New Roman" w:hAnsi="Arial" w:cs="Arial"/>
      <w:sz w:val="24"/>
      <w:szCs w:val="24"/>
      <w:lang w:val="en-GB"/>
    </w:rPr>
  </w:style>
  <w:style w:type="paragraph" w:styleId="BodyTextIndent">
    <w:name w:val="Body Text Indent"/>
    <w:basedOn w:val="Normal"/>
    <w:link w:val="BodyTextIndentChar"/>
    <w:rsid w:val="005A49D9"/>
    <w:pPr>
      <w:widowControl w:val="0"/>
      <w:numPr>
        <w:ilvl w:val="12"/>
      </w:numPr>
      <w:ind w:hanging="720"/>
      <w:jc w:val="both"/>
    </w:pPr>
    <w:rPr>
      <w:lang w:val="en-GB"/>
    </w:rPr>
  </w:style>
  <w:style w:type="character" w:customStyle="1" w:styleId="BodyTextIndentChar">
    <w:name w:val="Body Text Indent Char"/>
    <w:basedOn w:val="DefaultParagraphFont"/>
    <w:link w:val="BodyTextIndent"/>
    <w:rsid w:val="005A49D9"/>
    <w:rPr>
      <w:rFonts w:ascii="Arial" w:eastAsia="Times New Roman" w:hAnsi="Arial" w:cs="Arial"/>
      <w:sz w:val="24"/>
      <w:szCs w:val="24"/>
      <w:lang w:val="en-GB"/>
    </w:rPr>
  </w:style>
  <w:style w:type="paragraph" w:styleId="Footer">
    <w:name w:val="footer"/>
    <w:basedOn w:val="Normal"/>
    <w:link w:val="FooterChar"/>
    <w:uiPriority w:val="99"/>
    <w:unhideWhenUsed/>
    <w:rsid w:val="002A746F"/>
    <w:pPr>
      <w:tabs>
        <w:tab w:val="center" w:pos="4513"/>
        <w:tab w:val="right" w:pos="9026"/>
      </w:tabs>
    </w:pPr>
  </w:style>
  <w:style w:type="character" w:customStyle="1" w:styleId="FooterChar">
    <w:name w:val="Footer Char"/>
    <w:basedOn w:val="DefaultParagraphFont"/>
    <w:link w:val="Footer"/>
    <w:uiPriority w:val="99"/>
    <w:rsid w:val="002A746F"/>
    <w:rPr>
      <w:rFonts w:ascii="Arial" w:eastAsia="Times New Roman" w:hAnsi="Arial" w:cs="Arial"/>
      <w:sz w:val="24"/>
      <w:szCs w:val="24"/>
      <w:lang w:val="en-ZA"/>
    </w:rPr>
  </w:style>
  <w:style w:type="paragraph" w:styleId="BalloonText">
    <w:name w:val="Balloon Text"/>
    <w:basedOn w:val="Normal"/>
    <w:link w:val="BalloonTextChar"/>
    <w:uiPriority w:val="99"/>
    <w:semiHidden/>
    <w:unhideWhenUsed/>
    <w:rsid w:val="002A746F"/>
    <w:rPr>
      <w:rFonts w:ascii="Tahoma" w:hAnsi="Tahoma" w:cs="Tahoma"/>
      <w:sz w:val="16"/>
      <w:szCs w:val="16"/>
    </w:rPr>
  </w:style>
  <w:style w:type="character" w:customStyle="1" w:styleId="BalloonTextChar">
    <w:name w:val="Balloon Text Char"/>
    <w:basedOn w:val="DefaultParagraphFont"/>
    <w:link w:val="BalloonText"/>
    <w:uiPriority w:val="99"/>
    <w:semiHidden/>
    <w:rsid w:val="002A746F"/>
    <w:rPr>
      <w:rFonts w:ascii="Tahoma" w:eastAsia="Times New Roman" w:hAnsi="Tahoma" w:cs="Tahoma"/>
      <w:sz w:val="16"/>
      <w:szCs w:val="16"/>
      <w:lang w:val="en-ZA"/>
    </w:rPr>
  </w:style>
  <w:style w:type="paragraph" w:styleId="ListParagraph">
    <w:name w:val="List Paragraph"/>
    <w:basedOn w:val="Normal"/>
    <w:uiPriority w:val="34"/>
    <w:qFormat/>
    <w:rsid w:val="002A7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FSP</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Sarah-Jane</dc:creator>
  <cp:lastModifiedBy>Patricia Polanz</cp:lastModifiedBy>
  <cp:revision>2</cp:revision>
  <dcterms:created xsi:type="dcterms:W3CDTF">2015-01-26T10:17:00Z</dcterms:created>
  <dcterms:modified xsi:type="dcterms:W3CDTF">2015-01-26T10:17:00Z</dcterms:modified>
</cp:coreProperties>
</file>