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1F3865" w:rsidRPr="001F3865" w:rsidTr="00B2188B">
        <w:trPr>
          <w:trHeight w:val="2409"/>
        </w:trPr>
        <w:tc>
          <w:tcPr>
            <w:tcW w:w="5954" w:type="dxa"/>
            <w:shd w:val="clear" w:color="auto" w:fill="auto"/>
          </w:tcPr>
          <w:p w:rsidR="001F3865" w:rsidRPr="001F3865" w:rsidRDefault="001F3865" w:rsidP="001F3865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</w:pPr>
            <w:bookmarkStart w:id="0" w:name="_GoBack"/>
            <w:bookmarkEnd w:id="0"/>
          </w:p>
          <w:p w:rsidR="001F3865" w:rsidRPr="001F3865" w:rsidRDefault="001F3865" w:rsidP="00B2188B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/>
                <w:szCs w:val="24"/>
                <w:lang w:val="en-GB" w:eastAsia="en-GB"/>
              </w:rPr>
            </w:pPr>
            <w:r w:rsidRPr="001F3865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  <w:lang w:val="en-GB" w:eastAsia="en-GB"/>
              </w:rPr>
              <w:br/>
            </w:r>
            <w:r w:rsidRPr="001F3865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  <w:lang w:val="en-GB" w:eastAsia="en-GB"/>
              </w:rPr>
              <w:t>INSERT YOUR LOGO HERE</w:t>
            </w:r>
          </w:p>
        </w:tc>
      </w:tr>
    </w:tbl>
    <w:p w:rsidR="00153DAD" w:rsidRDefault="001F3865" w:rsidP="00153DAD">
      <w:pPr>
        <w:tabs>
          <w:tab w:val="left" w:pos="-180"/>
        </w:tabs>
        <w:suppressAutoHyphens/>
        <w:ind w:left="709" w:hanging="709"/>
        <w:jc w:val="both"/>
        <w:rPr>
          <w:b/>
        </w:rPr>
      </w:pPr>
      <w:r w:rsidRPr="001F3865">
        <w:rPr>
          <w:rFonts w:ascii="Arial" w:hAnsi="Arial" w:cs="Arial"/>
          <w:sz w:val="28"/>
          <w:szCs w:val="28"/>
          <w:lang w:val="en-US"/>
        </w:rPr>
        <w:br/>
      </w:r>
    </w:p>
    <w:p w:rsidR="00153DAD" w:rsidRPr="001F3865" w:rsidRDefault="001F3865" w:rsidP="00153DAD">
      <w:pPr>
        <w:pStyle w:val="Subtitle"/>
        <w:jc w:val="center"/>
        <w:rPr>
          <w:rFonts w:ascii="Arial" w:hAnsi="Arial"/>
          <w:sz w:val="28"/>
          <w:szCs w:val="28"/>
          <w:lang w:val="en-ZA"/>
        </w:rPr>
      </w:pPr>
      <w:r w:rsidRPr="001F3865">
        <w:rPr>
          <w:rFonts w:ascii="Arial" w:hAnsi="Arial"/>
          <w:sz w:val="28"/>
          <w:szCs w:val="28"/>
          <w:lang w:val="en-ZA"/>
        </w:rPr>
        <w:t>INDEPENDENT CONTRACTOR POLICY</w:t>
      </w:r>
    </w:p>
    <w:p w:rsidR="00153DAD" w:rsidRDefault="001F3865" w:rsidP="001F3865">
      <w:pPr>
        <w:pStyle w:val="Subtitle"/>
        <w:rPr>
          <w:rFonts w:ascii="Arial" w:hAnsi="Arial"/>
          <w:lang w:val="en-ZA"/>
        </w:rPr>
      </w:pPr>
      <w:r>
        <w:rPr>
          <w:rFonts w:ascii="Arial" w:hAnsi="Arial"/>
          <w:lang w:val="en-ZA"/>
        </w:rPr>
        <w:br/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 xml:space="preserve">The Company from time to time has to make use of the services of an Independent </w:t>
      </w:r>
      <w:r>
        <w:rPr>
          <w:rFonts w:ascii="Arial" w:hAnsi="Arial"/>
          <w:b w:val="0"/>
          <w:sz w:val="22"/>
          <w:szCs w:val="22"/>
          <w:lang w:val="en-ZA"/>
        </w:rPr>
        <w:t>Contractor for specific tasks/</w:t>
      </w:r>
      <w:r w:rsidRPr="00617717">
        <w:rPr>
          <w:rFonts w:ascii="Arial" w:hAnsi="Arial"/>
          <w:b w:val="0"/>
          <w:sz w:val="22"/>
          <w:szCs w:val="22"/>
          <w:lang w:val="en-ZA"/>
        </w:rPr>
        <w:t>projects.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rPr>
          <w:rFonts w:ascii="Arial" w:hAnsi="Arial"/>
          <w:sz w:val="22"/>
          <w:szCs w:val="22"/>
          <w:lang w:val="en-ZA"/>
        </w:rPr>
      </w:pPr>
      <w:r>
        <w:rPr>
          <w:rFonts w:ascii="Arial" w:hAnsi="Arial"/>
          <w:sz w:val="22"/>
          <w:szCs w:val="22"/>
          <w:lang w:val="en-ZA"/>
        </w:rPr>
        <w:t>P</w:t>
      </w:r>
      <w:r w:rsidRPr="00617717">
        <w:rPr>
          <w:rFonts w:ascii="Arial" w:hAnsi="Arial"/>
          <w:sz w:val="22"/>
          <w:szCs w:val="22"/>
          <w:lang w:val="en-ZA"/>
        </w:rPr>
        <w:t>rovisions and constraints</w:t>
      </w:r>
    </w:p>
    <w:p w:rsidR="00153DAD" w:rsidRPr="00617717" w:rsidRDefault="00153DAD" w:rsidP="001F3865">
      <w:pPr>
        <w:pStyle w:val="Subtitle"/>
        <w:rPr>
          <w:rFonts w:ascii="Arial" w:hAnsi="Arial"/>
          <w:sz w:val="22"/>
          <w:szCs w:val="22"/>
          <w:lang w:val="en-ZA"/>
        </w:rPr>
      </w:pPr>
    </w:p>
    <w:p w:rsidR="00153DAD" w:rsidRPr="00617717" w:rsidRDefault="00153DAD" w:rsidP="001F3865">
      <w:pPr>
        <w:tabs>
          <w:tab w:val="left" w:pos="-180"/>
        </w:tabs>
        <w:suppressAutoHyphens/>
        <w:jc w:val="both"/>
        <w:rPr>
          <w:rFonts w:ascii="Arial" w:hAnsi="Arial"/>
          <w:sz w:val="22"/>
          <w:szCs w:val="22"/>
        </w:rPr>
      </w:pPr>
      <w:r w:rsidRPr="00617717">
        <w:rPr>
          <w:rFonts w:ascii="Arial" w:hAnsi="Arial"/>
          <w:sz w:val="22"/>
          <w:szCs w:val="22"/>
        </w:rPr>
        <w:t xml:space="preserve">The following factors </w:t>
      </w:r>
      <w:r w:rsidRPr="00617717">
        <w:rPr>
          <w:rFonts w:ascii="Arial" w:hAnsi="Arial"/>
          <w:b/>
          <w:sz w:val="22"/>
          <w:szCs w:val="22"/>
        </w:rPr>
        <w:t>may not</w:t>
      </w:r>
      <w:r w:rsidRPr="00617717">
        <w:rPr>
          <w:rFonts w:ascii="Arial" w:hAnsi="Arial"/>
          <w:sz w:val="22"/>
          <w:szCs w:val="22"/>
        </w:rPr>
        <w:t xml:space="preserve"> be present in terms of Section 200A of the Labour Relations Act, no 66 of 1995 (as amended) when determining whether a person is an Independent Contractor or an employee:</w:t>
      </w:r>
    </w:p>
    <w:p w:rsidR="00153DAD" w:rsidRPr="00617717" w:rsidRDefault="00153DAD" w:rsidP="001F3865">
      <w:pPr>
        <w:tabs>
          <w:tab w:val="left" w:pos="-180"/>
        </w:tabs>
        <w:suppressAutoHyphens/>
        <w:jc w:val="both"/>
        <w:rPr>
          <w:rFonts w:ascii="Arial" w:hAnsi="Arial"/>
          <w:sz w:val="22"/>
          <w:szCs w:val="22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manner in which the person works is subject to the control or direction of another person;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person's hours of work are subject to the control and direction of another person;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In the case of a person who works for an organisation, the person forms part of that organisation;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person has worked for the company for an average of at least 40 hours per month, over the last three months;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person is economically dependent on the other person for whom he or she works or renders services;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person is provided with tools of trade or work equipment by the company;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numPr>
          <w:ilvl w:val="0"/>
          <w:numId w:val="1"/>
        </w:numPr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>The person only works for or renders services to one person / company.</w:t>
      </w: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</w:p>
    <w:p w:rsidR="00153DAD" w:rsidRPr="00617717" w:rsidRDefault="00153DAD" w:rsidP="001F3865">
      <w:pPr>
        <w:pStyle w:val="Subtitle"/>
        <w:rPr>
          <w:rFonts w:ascii="Arial" w:hAnsi="Arial"/>
          <w:b w:val="0"/>
          <w:sz w:val="22"/>
          <w:szCs w:val="22"/>
          <w:lang w:val="en-ZA"/>
        </w:rPr>
      </w:pPr>
      <w:r w:rsidRPr="00617717">
        <w:rPr>
          <w:rFonts w:ascii="Arial" w:hAnsi="Arial"/>
          <w:b w:val="0"/>
          <w:sz w:val="22"/>
          <w:szCs w:val="22"/>
          <w:lang w:val="en-ZA"/>
        </w:rPr>
        <w:t xml:space="preserve">The above does not apply to any person who earns in excess of the amount determined by the Minister of Labour in terms of Section 6(3) of the </w:t>
      </w:r>
      <w:r w:rsidRPr="00617717">
        <w:rPr>
          <w:rFonts w:ascii="Arial" w:hAnsi="Arial"/>
          <w:b w:val="0"/>
          <w:i/>
          <w:sz w:val="22"/>
          <w:szCs w:val="22"/>
          <w:lang w:val="en-ZA"/>
        </w:rPr>
        <w:t>Basic Conditions of Employment Act</w:t>
      </w:r>
      <w:r w:rsidRPr="00617717">
        <w:rPr>
          <w:rFonts w:ascii="Arial" w:hAnsi="Arial"/>
          <w:b w:val="0"/>
          <w:sz w:val="22"/>
          <w:szCs w:val="22"/>
          <w:lang w:val="en-ZA"/>
        </w:rPr>
        <w:t>.</w:t>
      </w:r>
    </w:p>
    <w:sectPr w:rsidR="00153DAD" w:rsidRPr="00617717" w:rsidSect="00484F2B">
      <w:footerReference w:type="default" r:id="rId8"/>
      <w:pgSz w:w="12240" w:h="15840"/>
      <w:pgMar w:top="1440" w:right="1800" w:bottom="1440" w:left="1800" w:header="720" w:footer="41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9F9" w:rsidRDefault="007829F9" w:rsidP="00484F2B">
      <w:r>
        <w:separator/>
      </w:r>
    </w:p>
  </w:endnote>
  <w:endnote w:type="continuationSeparator" w:id="0">
    <w:p w:rsidR="007829F9" w:rsidRDefault="007829F9" w:rsidP="0048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484F2B" w:rsidRPr="00484F2B" w:rsidTr="007829F9">
      <w:trPr>
        <w:jc w:val="center"/>
      </w:trPr>
      <w:tc>
        <w:tcPr>
          <w:tcW w:w="6597" w:type="dxa"/>
          <w:shd w:val="clear" w:color="auto" w:fill="auto"/>
          <w:vAlign w:val="center"/>
        </w:tcPr>
        <w:p w:rsidR="00484F2B" w:rsidRPr="00484F2B" w:rsidRDefault="00484F2B" w:rsidP="00484F2B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</w:pPr>
          <w:r w:rsidRPr="00484F2B">
            <w:rPr>
              <w:rFonts w:ascii="Arial" w:eastAsia="Calibri" w:hAnsi="Arial"/>
              <w:color w:val="595959"/>
              <w:sz w:val="20"/>
              <w:szCs w:val="22"/>
              <w:lang w:eastAsia="en-GB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484F2B" w:rsidRPr="00484F2B" w:rsidRDefault="002C4E2D" w:rsidP="00484F2B">
          <w:pPr>
            <w:jc w:val="center"/>
            <w:rPr>
              <w:rFonts w:ascii="Arial" w:eastAsia="Calibri" w:hAnsi="Arial"/>
              <w:sz w:val="22"/>
              <w:szCs w:val="24"/>
              <w:lang w:eastAsia="en-GB"/>
            </w:rPr>
          </w:pPr>
          <w:r>
            <w:rPr>
              <w:rFonts w:ascii="Arial" w:eastAsia="Calibri" w:hAnsi="Arial"/>
              <w:noProof/>
              <w:sz w:val="22"/>
              <w:szCs w:val="24"/>
              <w:lang w:val="en-US"/>
            </w:rPr>
            <w:drawing>
              <wp:inline distT="0" distB="0" distL="0" distR="0">
                <wp:extent cx="1388745" cy="711200"/>
                <wp:effectExtent l="0" t="0" r="8255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874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84F2B" w:rsidRDefault="00484F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9F9" w:rsidRDefault="007829F9" w:rsidP="00484F2B">
      <w:r>
        <w:separator/>
      </w:r>
    </w:p>
  </w:footnote>
  <w:footnote w:type="continuationSeparator" w:id="0">
    <w:p w:rsidR="007829F9" w:rsidRDefault="007829F9" w:rsidP="0048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FA23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C80353"/>
    <w:multiLevelType w:val="singleLevel"/>
    <w:tmpl w:val="2ED874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D"/>
    <w:rsid w:val="00153DAD"/>
    <w:rsid w:val="001F3865"/>
    <w:rsid w:val="002C4E2D"/>
    <w:rsid w:val="00484F2B"/>
    <w:rsid w:val="007829F9"/>
    <w:rsid w:val="007B1E5A"/>
    <w:rsid w:val="009707DF"/>
    <w:rsid w:val="00B2188B"/>
    <w:rsid w:val="00E04FD2"/>
    <w:rsid w:val="00E1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D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153DAD"/>
    <w:pPr>
      <w:jc w:val="both"/>
    </w:pPr>
    <w:rPr>
      <w:rFonts w:ascii="Times New Roman" w:hAnsi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F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4F2B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4F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4F2B"/>
    <w:rPr>
      <w:rFonts w:ascii="Courier New" w:hAnsi="Courier New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DAD"/>
    <w:rPr>
      <w:rFonts w:ascii="Courier New" w:hAnsi="Courier New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rsid w:val="00153DAD"/>
    <w:pPr>
      <w:jc w:val="both"/>
    </w:pPr>
    <w:rPr>
      <w:rFonts w:ascii="Times New Roman" w:hAnsi="Times New Roman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4F2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4F2B"/>
    <w:rPr>
      <w:rFonts w:ascii="Courier New" w:hAnsi="Courier New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4F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4F2B"/>
    <w:rPr>
      <w:rFonts w:ascii="Courier New" w:hAnsi="Courier New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IC01</vt:lpstr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IC01</dc:title>
  <dc:subject/>
  <dc:creator>Rachel</dc:creator>
  <cp:keywords/>
  <cp:lastModifiedBy>Patricia Polanz</cp:lastModifiedBy>
  <cp:revision>2</cp:revision>
  <dcterms:created xsi:type="dcterms:W3CDTF">2015-01-26T10:02:00Z</dcterms:created>
  <dcterms:modified xsi:type="dcterms:W3CDTF">2015-01-26T10:02:00Z</dcterms:modified>
</cp:coreProperties>
</file>